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D4EFC" w14:textId="19AE0F46" w:rsidR="00B21746" w:rsidRPr="00D81964" w:rsidRDefault="009D4E35" w:rsidP="0059166C">
      <w:pPr>
        <w:spacing w:after="240" w:line="240" w:lineRule="auto"/>
        <w:jc w:val="center"/>
        <w:rPr>
          <w:rFonts w:ascii="Arial Black" w:hAnsi="Arial Black" w:cstheme="minorHAnsi"/>
          <w:sz w:val="24"/>
          <w:szCs w:val="20"/>
        </w:rPr>
      </w:pPr>
      <w:r w:rsidRPr="00D81964">
        <w:rPr>
          <w:rFonts w:ascii="Arial Black" w:hAnsi="Arial Black" w:cstheme="minorHAnsi"/>
          <w:sz w:val="24"/>
          <w:szCs w:val="20"/>
        </w:rPr>
        <w:t xml:space="preserve">Guidelines </w:t>
      </w:r>
      <w:r w:rsidR="00FC68D4" w:rsidRPr="00D81964">
        <w:rPr>
          <w:rFonts w:ascii="Arial Black" w:hAnsi="Arial Black" w:cstheme="minorHAnsi"/>
          <w:sz w:val="24"/>
          <w:szCs w:val="20"/>
        </w:rPr>
        <w:t xml:space="preserve">for </w:t>
      </w:r>
      <w:r w:rsidR="008F7D2D">
        <w:rPr>
          <w:rFonts w:ascii="Arial Black" w:hAnsi="Arial Black" w:cstheme="minorHAnsi"/>
          <w:sz w:val="24"/>
          <w:szCs w:val="20"/>
        </w:rPr>
        <w:t>Organizing</w:t>
      </w:r>
      <w:r w:rsidRPr="00D81964">
        <w:rPr>
          <w:rFonts w:ascii="Arial Black" w:hAnsi="Arial Black" w:cstheme="minorHAnsi"/>
          <w:sz w:val="24"/>
          <w:szCs w:val="20"/>
        </w:rPr>
        <w:t xml:space="preserve"> a Successful </w:t>
      </w:r>
      <w:r w:rsidR="008F7D2D">
        <w:rPr>
          <w:rFonts w:ascii="Arial Black" w:hAnsi="Arial Black" w:cstheme="minorHAnsi"/>
          <w:sz w:val="24"/>
          <w:szCs w:val="20"/>
        </w:rPr>
        <w:t>TMS Symposium</w:t>
      </w:r>
    </w:p>
    <w:p w14:paraId="329416FD" w14:textId="0F07CD09" w:rsidR="00FC68D4" w:rsidRPr="00BC7EF0" w:rsidRDefault="00FC68D4" w:rsidP="0059166C">
      <w:pPr>
        <w:spacing w:after="240" w:line="240" w:lineRule="auto"/>
        <w:rPr>
          <w:rFonts w:cstheme="minorHAnsi"/>
        </w:rPr>
      </w:pPr>
      <w:r w:rsidRPr="00BC7EF0">
        <w:rPr>
          <w:rFonts w:cstheme="minorHAnsi"/>
        </w:rPr>
        <w:t>To assist you in developin</w:t>
      </w:r>
      <w:r w:rsidR="009D4E35" w:rsidRPr="00BC7EF0">
        <w:rPr>
          <w:rFonts w:cstheme="minorHAnsi"/>
        </w:rPr>
        <w:t>g</w:t>
      </w:r>
      <w:r w:rsidRPr="00BC7EF0">
        <w:rPr>
          <w:rFonts w:cstheme="minorHAnsi"/>
        </w:rPr>
        <w:t xml:space="preserve"> a symposium with the greatest potential impact, the TMS Programming Committee </w:t>
      </w:r>
      <w:r w:rsidR="009D4E35" w:rsidRPr="00BC7EF0">
        <w:rPr>
          <w:rFonts w:cstheme="minorHAnsi"/>
        </w:rPr>
        <w:t xml:space="preserve">offers the following recommendations. These are based on best practices and support the programming modifications that TMS has introduced in recent years to make the Annual Meeting as productive and enriching as possible. </w:t>
      </w:r>
    </w:p>
    <w:p w14:paraId="77359544" w14:textId="65D429CE" w:rsidR="00913DF0" w:rsidRPr="00D81964" w:rsidRDefault="00913DF0" w:rsidP="0059166C">
      <w:pPr>
        <w:shd w:val="clear" w:color="auto" w:fill="92CDDC" w:themeFill="accent5" w:themeFillTint="99"/>
        <w:spacing w:after="240" w:line="240" w:lineRule="auto"/>
        <w:rPr>
          <w:rFonts w:ascii="Arial Black" w:hAnsi="Arial Black" w:cstheme="minorHAnsi"/>
          <w:b/>
          <w:sz w:val="20"/>
          <w:szCs w:val="20"/>
        </w:rPr>
      </w:pPr>
      <w:r>
        <w:rPr>
          <w:rFonts w:ascii="Arial Black" w:hAnsi="Arial Black" w:cstheme="minorHAnsi"/>
          <w:b/>
          <w:sz w:val="20"/>
          <w:szCs w:val="20"/>
        </w:rPr>
        <w:t xml:space="preserve">Stage 1: </w:t>
      </w:r>
      <w:r w:rsidR="0020378F">
        <w:rPr>
          <w:rFonts w:ascii="Arial Black" w:hAnsi="Arial Black" w:cstheme="minorHAnsi"/>
          <w:b/>
          <w:sz w:val="20"/>
          <w:szCs w:val="20"/>
        </w:rPr>
        <w:t>Developing a Symposium Concept</w:t>
      </w:r>
    </w:p>
    <w:p w14:paraId="5DAC5C65" w14:textId="7616FC61" w:rsidR="00C92EC1" w:rsidRPr="00BC7EF0" w:rsidRDefault="00913DF0" w:rsidP="004D5646">
      <w:pPr>
        <w:pStyle w:val="ListParagraph"/>
        <w:numPr>
          <w:ilvl w:val="0"/>
          <w:numId w:val="3"/>
        </w:numPr>
        <w:tabs>
          <w:tab w:val="left" w:pos="360"/>
        </w:tabs>
        <w:spacing w:before="60" w:after="60" w:line="240" w:lineRule="auto"/>
        <w:ind w:left="360"/>
        <w:contextualSpacing w:val="0"/>
        <w:rPr>
          <w:rFonts w:cstheme="minorHAnsi"/>
        </w:rPr>
      </w:pPr>
      <w:r w:rsidRPr="00BC7EF0">
        <w:rPr>
          <w:rFonts w:cstheme="minorHAnsi"/>
          <w:b/>
        </w:rPr>
        <w:t xml:space="preserve">Start </w:t>
      </w:r>
      <w:r w:rsidR="001842C2" w:rsidRPr="00BC7EF0">
        <w:rPr>
          <w:rFonts w:cstheme="minorHAnsi"/>
          <w:b/>
        </w:rPr>
        <w:t>e</w:t>
      </w:r>
      <w:r w:rsidR="00E76CEF" w:rsidRPr="00BC7EF0">
        <w:rPr>
          <w:rFonts w:cstheme="minorHAnsi"/>
          <w:b/>
        </w:rPr>
        <w:t>arly.</w:t>
      </w:r>
      <w:r w:rsidRPr="00BC7EF0">
        <w:rPr>
          <w:rFonts w:cstheme="minorHAnsi"/>
          <w:b/>
        </w:rPr>
        <w:t xml:space="preserve"> </w:t>
      </w:r>
      <w:r w:rsidRPr="00BC7EF0">
        <w:rPr>
          <w:rFonts w:cstheme="minorHAnsi"/>
        </w:rPr>
        <w:t xml:space="preserve">While some ‘hot topics’ only germinate a year before the conference, most symposium ideas can be </w:t>
      </w:r>
      <w:r w:rsidR="00E76CEF" w:rsidRPr="00BC7EF0">
        <w:rPr>
          <w:rFonts w:cstheme="minorHAnsi"/>
        </w:rPr>
        <w:t>developed two or more years in advance.</w:t>
      </w:r>
      <w:r w:rsidRPr="00BC7EF0">
        <w:rPr>
          <w:rFonts w:cstheme="minorHAnsi"/>
        </w:rPr>
        <w:t xml:space="preserve"> This allows them to be discussed to build better coherence in the </w:t>
      </w:r>
      <w:r w:rsidR="00C92EC1" w:rsidRPr="00BC7EF0">
        <w:rPr>
          <w:rFonts w:cstheme="minorHAnsi"/>
        </w:rPr>
        <w:t>p</w:t>
      </w:r>
      <w:r w:rsidRPr="00BC7EF0">
        <w:rPr>
          <w:rFonts w:cstheme="minorHAnsi"/>
        </w:rPr>
        <w:t>rogram.</w:t>
      </w:r>
    </w:p>
    <w:p w14:paraId="0D35EC99" w14:textId="5A238B70" w:rsidR="001842C2" w:rsidRPr="00BC7EF0" w:rsidRDefault="00913DF0" w:rsidP="004D5646">
      <w:pPr>
        <w:pStyle w:val="ListParagraph"/>
        <w:numPr>
          <w:ilvl w:val="0"/>
          <w:numId w:val="3"/>
        </w:numPr>
        <w:tabs>
          <w:tab w:val="left" w:pos="360"/>
        </w:tabs>
        <w:spacing w:before="60" w:after="60" w:line="240" w:lineRule="auto"/>
        <w:ind w:left="360"/>
        <w:contextualSpacing w:val="0"/>
        <w:rPr>
          <w:rFonts w:cstheme="minorHAnsi"/>
        </w:rPr>
      </w:pPr>
      <w:r w:rsidRPr="00BC7EF0">
        <w:rPr>
          <w:rFonts w:cstheme="minorHAnsi"/>
          <w:b/>
        </w:rPr>
        <w:t>Communicate your idea</w:t>
      </w:r>
      <w:r w:rsidRPr="00BC7EF0">
        <w:rPr>
          <w:rFonts w:cstheme="minorHAnsi"/>
        </w:rPr>
        <w:t xml:space="preserve">. </w:t>
      </w:r>
      <w:r w:rsidR="008F7D2D" w:rsidRPr="00BC7EF0">
        <w:rPr>
          <w:rFonts w:cstheme="minorHAnsi"/>
        </w:rPr>
        <w:t>Identify relevant technical committees (se</w:t>
      </w:r>
      <w:r w:rsidR="00E76CEF" w:rsidRPr="00BC7EF0">
        <w:rPr>
          <w:rFonts w:cstheme="minorHAnsi"/>
        </w:rPr>
        <w:t>e program book or TMS website).</w:t>
      </w:r>
      <w:r w:rsidR="008F7D2D" w:rsidRPr="00BC7EF0">
        <w:rPr>
          <w:rFonts w:cstheme="minorHAnsi"/>
        </w:rPr>
        <w:t xml:space="preserve"> </w:t>
      </w:r>
      <w:r w:rsidR="001842C2" w:rsidRPr="00BC7EF0">
        <w:rPr>
          <w:rFonts w:cstheme="minorHAnsi"/>
        </w:rPr>
        <w:t xml:space="preserve">Attend </w:t>
      </w:r>
      <w:r w:rsidR="008F7D2D" w:rsidRPr="00BC7EF0">
        <w:rPr>
          <w:rFonts w:cstheme="minorHAnsi"/>
        </w:rPr>
        <w:t>each committee’s</w:t>
      </w:r>
      <w:r w:rsidR="001842C2" w:rsidRPr="00BC7EF0">
        <w:rPr>
          <w:rFonts w:cstheme="minorHAnsi"/>
        </w:rPr>
        <w:t xml:space="preserve"> </w:t>
      </w:r>
      <w:r w:rsidR="00E76CEF" w:rsidRPr="00BC7EF0">
        <w:rPr>
          <w:rFonts w:cstheme="minorHAnsi"/>
        </w:rPr>
        <w:t>meetings and discuss your idea.</w:t>
      </w:r>
      <w:r w:rsidR="001842C2" w:rsidRPr="00BC7EF0">
        <w:rPr>
          <w:rFonts w:cstheme="minorHAnsi"/>
        </w:rPr>
        <w:t xml:space="preserve"> There may be ot</w:t>
      </w:r>
      <w:r w:rsidR="00E76CEF" w:rsidRPr="00BC7EF0">
        <w:rPr>
          <w:rFonts w:cstheme="minorHAnsi"/>
        </w:rPr>
        <w:t>her similar ideas on the table.</w:t>
      </w:r>
      <w:r w:rsidR="001842C2" w:rsidRPr="00BC7EF0">
        <w:rPr>
          <w:rFonts w:cstheme="minorHAnsi"/>
        </w:rPr>
        <w:t xml:space="preserve"> Be prepared </w:t>
      </w:r>
      <w:r w:rsidR="008F7D2D" w:rsidRPr="00BC7EF0">
        <w:rPr>
          <w:rFonts w:cstheme="minorHAnsi"/>
        </w:rPr>
        <w:t>to merge ideas or delay</w:t>
      </w:r>
      <w:r w:rsidR="00E76CEF" w:rsidRPr="00BC7EF0">
        <w:rPr>
          <w:rFonts w:cstheme="minorHAnsi"/>
        </w:rPr>
        <w:t xml:space="preserve"> to a later conference.</w:t>
      </w:r>
      <w:r w:rsidR="001842C2" w:rsidRPr="00BC7EF0">
        <w:rPr>
          <w:rFonts w:cstheme="minorHAnsi"/>
        </w:rPr>
        <w:t xml:space="preserve"> When potential overlap exists, clearly </w:t>
      </w:r>
      <w:proofErr w:type="gramStart"/>
      <w:r w:rsidR="001842C2" w:rsidRPr="00BC7EF0">
        <w:rPr>
          <w:rFonts w:cstheme="minorHAnsi"/>
        </w:rPr>
        <w:t>differentiate</w:t>
      </w:r>
      <w:proofErr w:type="gramEnd"/>
      <w:r w:rsidR="001842C2" w:rsidRPr="00BC7EF0">
        <w:rPr>
          <w:rFonts w:cstheme="minorHAnsi"/>
        </w:rPr>
        <w:t xml:space="preserve"> or organ</w:t>
      </w:r>
      <w:r w:rsidR="008F7D2D" w:rsidRPr="00BC7EF0">
        <w:rPr>
          <w:rFonts w:cstheme="minorHAnsi"/>
        </w:rPr>
        <w:t>ize joint sessions</w:t>
      </w:r>
      <w:r w:rsidR="001842C2" w:rsidRPr="00BC7EF0">
        <w:rPr>
          <w:rFonts w:cstheme="minorHAnsi"/>
        </w:rPr>
        <w:t xml:space="preserve">.  </w:t>
      </w:r>
    </w:p>
    <w:p w14:paraId="03399CF8" w14:textId="36609BBB" w:rsidR="00C92EC1" w:rsidRPr="00BC7EF0" w:rsidRDefault="001842C2" w:rsidP="004D5646">
      <w:pPr>
        <w:pStyle w:val="ListParagraph"/>
        <w:numPr>
          <w:ilvl w:val="0"/>
          <w:numId w:val="3"/>
        </w:numPr>
        <w:tabs>
          <w:tab w:val="left" w:pos="360"/>
        </w:tabs>
        <w:spacing w:before="60" w:after="60" w:line="240" w:lineRule="auto"/>
        <w:ind w:left="360"/>
        <w:contextualSpacing w:val="0"/>
        <w:rPr>
          <w:rFonts w:cstheme="minorHAnsi"/>
        </w:rPr>
      </w:pPr>
      <w:r w:rsidRPr="00BC7EF0">
        <w:rPr>
          <w:rFonts w:cstheme="minorHAnsi"/>
          <w:b/>
        </w:rPr>
        <w:t>A clear, concise, differentiating symposium title is crucial</w:t>
      </w:r>
      <w:r w:rsidRPr="00BC7EF0">
        <w:rPr>
          <w:rFonts w:cstheme="minorHAnsi"/>
        </w:rPr>
        <w:t xml:space="preserve">. The first word of the title should be most important, </w:t>
      </w:r>
      <w:proofErr w:type="gramStart"/>
      <w:r w:rsidRPr="00BC7EF0">
        <w:rPr>
          <w:rFonts w:cstheme="minorHAnsi"/>
        </w:rPr>
        <w:t>e.g.</w:t>
      </w:r>
      <w:proofErr w:type="gramEnd"/>
      <w:r w:rsidRPr="00BC7EF0">
        <w:rPr>
          <w:rFonts w:cstheme="minorHAnsi"/>
        </w:rPr>
        <w:t xml:space="preserve"> “Fr</w:t>
      </w:r>
      <w:r w:rsidR="00E76CEF" w:rsidRPr="00BC7EF0">
        <w:rPr>
          <w:rFonts w:cstheme="minorHAnsi"/>
        </w:rPr>
        <w:t>acture: Measurement Principles.”</w:t>
      </w:r>
      <w:r w:rsidRPr="00BC7EF0">
        <w:rPr>
          <w:rFonts w:cstheme="minorHAnsi"/>
        </w:rPr>
        <w:t xml:space="preserve"> </w:t>
      </w:r>
      <w:r w:rsidR="009C3A5E" w:rsidRPr="00BC7EF0">
        <w:rPr>
          <w:rFonts w:cstheme="minorHAnsi"/>
        </w:rPr>
        <w:t>Use the title to differentiate from similar symposium topics.</w:t>
      </w:r>
    </w:p>
    <w:p w14:paraId="398616BE" w14:textId="60974643" w:rsidR="00534EFC" w:rsidRDefault="008F7D2D" w:rsidP="004D5646">
      <w:pPr>
        <w:pStyle w:val="ListParagraph"/>
        <w:numPr>
          <w:ilvl w:val="0"/>
          <w:numId w:val="3"/>
        </w:numPr>
        <w:tabs>
          <w:tab w:val="left" w:pos="360"/>
        </w:tabs>
        <w:spacing w:before="60" w:after="60" w:line="240" w:lineRule="auto"/>
        <w:ind w:left="360"/>
        <w:contextualSpacing w:val="0"/>
        <w:rPr>
          <w:rFonts w:cstheme="minorHAnsi"/>
        </w:rPr>
      </w:pPr>
      <w:r w:rsidRPr="00BC7EF0">
        <w:rPr>
          <w:rFonts w:cstheme="minorHAnsi"/>
          <w:b/>
        </w:rPr>
        <w:t>Enter the symposium on the</w:t>
      </w:r>
      <w:r w:rsidR="001842C2" w:rsidRPr="00BC7EF0">
        <w:rPr>
          <w:rFonts w:cstheme="minorHAnsi"/>
          <w:b/>
        </w:rPr>
        <w:t xml:space="preserve"> </w:t>
      </w:r>
      <w:r w:rsidR="005D24F9" w:rsidRPr="00BC7EF0">
        <w:rPr>
          <w:rFonts w:cstheme="minorHAnsi"/>
          <w:b/>
        </w:rPr>
        <w:t xml:space="preserve">TMS </w:t>
      </w:r>
      <w:r w:rsidR="00E76CEF" w:rsidRPr="00BC7EF0">
        <w:rPr>
          <w:rFonts w:cstheme="minorHAnsi"/>
          <w:b/>
        </w:rPr>
        <w:t>ProgramM</w:t>
      </w:r>
      <w:r w:rsidR="001842C2" w:rsidRPr="00BC7EF0">
        <w:rPr>
          <w:rFonts w:cstheme="minorHAnsi"/>
          <w:b/>
        </w:rPr>
        <w:t>aster website</w:t>
      </w:r>
      <w:r w:rsidR="00E76CEF" w:rsidRPr="00BC7EF0">
        <w:rPr>
          <w:rFonts w:cstheme="minorHAnsi"/>
        </w:rPr>
        <w:t>.</w:t>
      </w:r>
      <w:r w:rsidR="001842C2" w:rsidRPr="00BC7EF0">
        <w:rPr>
          <w:rFonts w:cstheme="minorHAnsi"/>
        </w:rPr>
        <w:t xml:space="preserve"> To further facilitate communication and coherent programming, uplo</w:t>
      </w:r>
      <w:r w:rsidR="00E76CEF" w:rsidRPr="00BC7EF0">
        <w:rPr>
          <w:rFonts w:cstheme="minorHAnsi"/>
        </w:rPr>
        <w:t>ad an idea as soon as possible.</w:t>
      </w:r>
      <w:r w:rsidR="001842C2" w:rsidRPr="00BC7EF0">
        <w:rPr>
          <w:rFonts w:cstheme="minorHAnsi"/>
        </w:rPr>
        <w:t xml:space="preserve"> </w:t>
      </w:r>
      <w:r w:rsidR="005D24F9" w:rsidRPr="00BC7EF0">
        <w:rPr>
          <w:rFonts w:cstheme="minorHAnsi"/>
        </w:rPr>
        <w:t>U</w:t>
      </w:r>
      <w:r w:rsidR="00E76CEF" w:rsidRPr="00BC7EF0">
        <w:rPr>
          <w:rFonts w:cstheme="minorHAnsi"/>
        </w:rPr>
        <w:t>pload at the idea stage and</w:t>
      </w:r>
      <w:r w:rsidR="001842C2" w:rsidRPr="00BC7EF0">
        <w:rPr>
          <w:rFonts w:cstheme="minorHAnsi"/>
        </w:rPr>
        <w:t xml:space="preserve"> </w:t>
      </w:r>
      <w:r w:rsidR="005D24F9" w:rsidRPr="00BC7EF0">
        <w:rPr>
          <w:rFonts w:cstheme="minorHAnsi"/>
        </w:rPr>
        <w:t>finalize</w:t>
      </w:r>
      <w:r w:rsidR="001842C2" w:rsidRPr="00BC7EF0">
        <w:rPr>
          <w:rFonts w:cstheme="minorHAnsi"/>
        </w:rPr>
        <w:t xml:space="preserve"> after committee approval.</w:t>
      </w:r>
    </w:p>
    <w:p w14:paraId="266F6630" w14:textId="77777777" w:rsidR="004D5646" w:rsidRPr="004D5646" w:rsidRDefault="004D5646" w:rsidP="004D5646">
      <w:pPr>
        <w:tabs>
          <w:tab w:val="left" w:pos="360"/>
        </w:tabs>
        <w:spacing w:before="60" w:after="60" w:line="240" w:lineRule="auto"/>
        <w:rPr>
          <w:rFonts w:cstheme="minorHAnsi"/>
        </w:rPr>
      </w:pPr>
    </w:p>
    <w:p w14:paraId="5ADF5B69" w14:textId="360A9A3D" w:rsidR="0020378F" w:rsidRPr="00D81964" w:rsidRDefault="0020378F" w:rsidP="0059166C">
      <w:pPr>
        <w:shd w:val="clear" w:color="auto" w:fill="92CDDC" w:themeFill="accent5" w:themeFillTint="99"/>
        <w:spacing w:after="240" w:line="240" w:lineRule="auto"/>
        <w:rPr>
          <w:rFonts w:ascii="Arial Black" w:hAnsi="Arial Black" w:cstheme="minorHAnsi"/>
          <w:b/>
          <w:sz w:val="20"/>
          <w:szCs w:val="20"/>
        </w:rPr>
      </w:pPr>
      <w:r>
        <w:rPr>
          <w:rFonts w:ascii="Arial Black" w:hAnsi="Arial Black" w:cstheme="minorHAnsi"/>
          <w:b/>
          <w:sz w:val="20"/>
          <w:szCs w:val="20"/>
        </w:rPr>
        <w:t>Stage 2: Call for Abstracts</w:t>
      </w:r>
    </w:p>
    <w:p w14:paraId="2C19DC54" w14:textId="0C48D9E8" w:rsidR="00133EAC" w:rsidRDefault="003847CA" w:rsidP="004D5646">
      <w:pPr>
        <w:pStyle w:val="ListParagraph"/>
        <w:numPr>
          <w:ilvl w:val="0"/>
          <w:numId w:val="4"/>
        </w:numPr>
        <w:spacing w:before="60" w:after="60" w:line="240" w:lineRule="auto"/>
        <w:ind w:left="360"/>
        <w:contextualSpacing w:val="0"/>
        <w:rPr>
          <w:rFonts w:cstheme="minorHAnsi"/>
          <w:b/>
          <w:bCs/>
        </w:rPr>
      </w:pPr>
      <w:r w:rsidRPr="00BC7EF0">
        <w:rPr>
          <w:rFonts w:cstheme="minorHAnsi"/>
        </w:rPr>
        <w:t xml:space="preserve">Once </w:t>
      </w:r>
      <w:r w:rsidR="00133EAC" w:rsidRPr="00BC7EF0">
        <w:rPr>
          <w:rFonts w:cstheme="minorHAnsi"/>
        </w:rPr>
        <w:t xml:space="preserve">your symposium has been approved by the Program Committee and opened for abstracts, you can begin to publicize it to your colleagues and others in your field. TMS will provide tools to assist you with promoting your symposium, including a PDF flier, social media graphics, and a sample invitation letter. </w:t>
      </w:r>
      <w:r w:rsidR="0059166C">
        <w:rPr>
          <w:rFonts w:cstheme="minorHAnsi"/>
        </w:rPr>
        <w:br/>
      </w:r>
      <w:r w:rsidR="00AF0347" w:rsidRPr="00BC7EF0">
        <w:rPr>
          <w:rFonts w:cstheme="minorHAnsi"/>
          <w:b/>
          <w:bCs/>
        </w:rPr>
        <w:t xml:space="preserve">The call for abstracts deadline is July 1. </w:t>
      </w:r>
    </w:p>
    <w:p w14:paraId="61DC42A4" w14:textId="4B475BC2" w:rsidR="004D5646" w:rsidRPr="00BC7EF0" w:rsidRDefault="004D5646" w:rsidP="004D5646">
      <w:pPr>
        <w:pStyle w:val="ListParagraph"/>
        <w:numPr>
          <w:ilvl w:val="0"/>
          <w:numId w:val="4"/>
        </w:numPr>
        <w:spacing w:before="60" w:after="60" w:line="240" w:lineRule="auto"/>
        <w:ind w:left="360"/>
        <w:contextualSpacing w:val="0"/>
        <w:rPr>
          <w:rFonts w:cstheme="minorHAnsi"/>
          <w:b/>
          <w:bCs/>
        </w:rPr>
      </w:pPr>
      <w:r>
        <w:rPr>
          <w:rFonts w:cstheme="minorHAnsi"/>
          <w:b/>
          <w:bCs/>
        </w:rPr>
        <w:t xml:space="preserve">Review the full call for abstracts as if you were looking to submit a talk. </w:t>
      </w:r>
      <w:r>
        <w:rPr>
          <w:rFonts w:cstheme="minorHAnsi"/>
        </w:rPr>
        <w:t xml:space="preserve">Identify related symposia and alert staff if symposia should be assigned to rooms in the same “neighborhood”. </w:t>
      </w:r>
    </w:p>
    <w:p w14:paraId="2F6F65A4" w14:textId="57C41B0A" w:rsidR="00133EAC" w:rsidRDefault="00133EAC" w:rsidP="004D5646">
      <w:pPr>
        <w:pStyle w:val="ListParagraph"/>
        <w:numPr>
          <w:ilvl w:val="0"/>
          <w:numId w:val="4"/>
        </w:numPr>
        <w:spacing w:before="60" w:after="60" w:line="240" w:lineRule="auto"/>
        <w:ind w:left="360"/>
        <w:contextualSpacing w:val="0"/>
        <w:rPr>
          <w:rFonts w:cstheme="minorHAnsi"/>
        </w:rPr>
      </w:pPr>
      <w:r w:rsidRPr="00BC7EF0">
        <w:rPr>
          <w:rFonts w:cstheme="minorHAnsi"/>
        </w:rPr>
        <w:t xml:space="preserve">Invited talks are a great way to add interest to your symposium. Consider presenters who may not typically attend a TMS meeting or who are from outside of the materials discipline </w:t>
      </w:r>
      <w:proofErr w:type="gramStart"/>
      <w:r w:rsidRPr="00BC7EF0">
        <w:rPr>
          <w:rFonts w:cstheme="minorHAnsi"/>
        </w:rPr>
        <w:t>in order to</w:t>
      </w:r>
      <w:proofErr w:type="gramEnd"/>
      <w:r w:rsidRPr="00BC7EF0">
        <w:rPr>
          <w:rFonts w:cstheme="minorHAnsi"/>
        </w:rPr>
        <w:t xml:space="preserve"> encourage collaboration. </w:t>
      </w:r>
    </w:p>
    <w:p w14:paraId="0007CDD3" w14:textId="788082A1" w:rsidR="008939A9" w:rsidRDefault="008939A9" w:rsidP="004D5646">
      <w:pPr>
        <w:pStyle w:val="ListParagraph"/>
        <w:numPr>
          <w:ilvl w:val="0"/>
          <w:numId w:val="4"/>
        </w:numPr>
        <w:spacing w:before="60" w:after="60" w:line="240" w:lineRule="auto"/>
        <w:ind w:left="360"/>
        <w:contextualSpacing w:val="0"/>
        <w:rPr>
          <w:rFonts w:cstheme="minorHAnsi"/>
        </w:rPr>
      </w:pPr>
      <w:r w:rsidRPr="00BC7EF0">
        <w:rPr>
          <w:rFonts w:cstheme="minorHAnsi"/>
        </w:rPr>
        <w:t xml:space="preserve">The TMS Technical Divisions can be a source for meeting registration fee waivers when individuals are lacking the financial resources to participate in the conference. Registration assistance is available on a limited basis and requires submission of the request from a symposium organizer. This </w:t>
      </w:r>
      <w:r w:rsidR="00A249C5" w:rsidRPr="00BC7EF0">
        <w:rPr>
          <w:rFonts w:cstheme="minorHAnsi"/>
        </w:rPr>
        <w:t>submission</w:t>
      </w:r>
      <w:r w:rsidRPr="00BC7EF0">
        <w:rPr>
          <w:rFonts w:cstheme="minorHAnsi"/>
        </w:rPr>
        <w:t xml:space="preserve"> process will become available in late August for organizers. No commitment should be made to a speaker before final decisions are made.</w:t>
      </w:r>
    </w:p>
    <w:p w14:paraId="15035542" w14:textId="67C4B0DF" w:rsidR="0059166C" w:rsidRDefault="00BF366C" w:rsidP="004D5646">
      <w:pPr>
        <w:pStyle w:val="ListParagraph"/>
        <w:numPr>
          <w:ilvl w:val="0"/>
          <w:numId w:val="4"/>
        </w:numPr>
        <w:spacing w:before="60" w:after="60" w:line="240" w:lineRule="auto"/>
        <w:ind w:left="360"/>
        <w:contextualSpacing w:val="0"/>
        <w:rPr>
          <w:rFonts w:cstheme="minorHAnsi"/>
        </w:rPr>
      </w:pPr>
      <w:r w:rsidRPr="00BF366C">
        <w:rPr>
          <w:rFonts w:cstheme="minorHAnsi"/>
          <w:b/>
          <w:bCs/>
        </w:rPr>
        <w:t>Encourage symposium participation, but do not solicit more abstracts than can be reasonably accommodated in eight or fewer oral sessions and a poster session.</w:t>
      </w:r>
      <w:r w:rsidRPr="00BF366C">
        <w:rPr>
          <w:rFonts w:cstheme="minorHAnsi"/>
        </w:rPr>
        <w:t xml:space="preserve"> The Program Committee does not permit parallel sessions within the same symposium, and with a maximum of eight oral session slots available (Monday morning through Thursday afternoon), the greatest number of 20-minute oral presentations that can be accommodated is 80; fewer oral presentations can be accepted if invited talks are scheduled for more than 20 minutes. Poster sessions do not have a limit but should be kept to a reasonable number for a 90-minute poster session. </w:t>
      </w:r>
    </w:p>
    <w:p w14:paraId="070F366E" w14:textId="77777777" w:rsidR="004D5646" w:rsidRPr="004D5646" w:rsidRDefault="004D5646" w:rsidP="004D5646">
      <w:pPr>
        <w:spacing w:before="60" w:after="60" w:line="240" w:lineRule="auto"/>
        <w:rPr>
          <w:rFonts w:cstheme="minorHAnsi"/>
        </w:rPr>
      </w:pPr>
    </w:p>
    <w:p w14:paraId="6F7DD83E" w14:textId="709C75C2" w:rsidR="00B8661E" w:rsidRPr="00D81964" w:rsidRDefault="00913DF0" w:rsidP="0059166C">
      <w:pPr>
        <w:shd w:val="clear" w:color="auto" w:fill="92CDDC" w:themeFill="accent5" w:themeFillTint="99"/>
        <w:spacing w:after="240" w:line="240" w:lineRule="auto"/>
        <w:rPr>
          <w:rFonts w:ascii="Arial Black" w:hAnsi="Arial Black" w:cstheme="minorHAnsi"/>
          <w:b/>
          <w:sz w:val="20"/>
          <w:szCs w:val="20"/>
        </w:rPr>
      </w:pPr>
      <w:r>
        <w:rPr>
          <w:rFonts w:ascii="Arial Black" w:hAnsi="Arial Black" w:cstheme="minorHAnsi"/>
          <w:b/>
          <w:sz w:val="20"/>
          <w:szCs w:val="20"/>
        </w:rPr>
        <w:t xml:space="preserve">Stage </w:t>
      </w:r>
      <w:r w:rsidR="0020378F">
        <w:rPr>
          <w:rFonts w:ascii="Arial Black" w:hAnsi="Arial Black" w:cstheme="minorHAnsi"/>
          <w:b/>
          <w:sz w:val="20"/>
          <w:szCs w:val="20"/>
        </w:rPr>
        <w:t>3</w:t>
      </w:r>
      <w:r>
        <w:rPr>
          <w:rFonts w:ascii="Arial Black" w:hAnsi="Arial Black" w:cstheme="minorHAnsi"/>
          <w:b/>
          <w:sz w:val="20"/>
          <w:szCs w:val="20"/>
        </w:rPr>
        <w:t>: Reviewing Submitted Abstracts</w:t>
      </w:r>
    </w:p>
    <w:p w14:paraId="49DDC7BF" w14:textId="61296CC2" w:rsidR="00E76CEF" w:rsidRPr="00BC7EF0" w:rsidRDefault="00E76CEF" w:rsidP="004D5646">
      <w:pPr>
        <w:pStyle w:val="ListParagraph"/>
        <w:numPr>
          <w:ilvl w:val="0"/>
          <w:numId w:val="5"/>
        </w:numPr>
        <w:spacing w:before="60" w:after="60" w:line="240" w:lineRule="auto"/>
        <w:ind w:left="360"/>
        <w:contextualSpacing w:val="0"/>
        <w:rPr>
          <w:rFonts w:cstheme="minorHAnsi"/>
        </w:rPr>
      </w:pPr>
      <w:r w:rsidRPr="00BC7EF0">
        <w:rPr>
          <w:rFonts w:cstheme="minorHAnsi"/>
          <w:b/>
        </w:rPr>
        <w:t>Optimize the coherency of your sessions</w:t>
      </w:r>
      <w:r w:rsidRPr="00BC7EF0">
        <w:rPr>
          <w:rFonts w:cstheme="minorHAnsi"/>
        </w:rPr>
        <w:t>.</w:t>
      </w:r>
      <w:r w:rsidR="00901A3A" w:rsidRPr="00BC7EF0">
        <w:rPr>
          <w:rFonts w:cstheme="minorHAnsi"/>
        </w:rPr>
        <w:t xml:space="preserve"> Please help improve the quality of the TMS Annual Meeting by being selective about content.</w:t>
      </w:r>
      <w:r w:rsidRPr="00BC7EF0">
        <w:rPr>
          <w:rFonts w:cstheme="minorHAnsi"/>
        </w:rPr>
        <w:t xml:space="preserve"> Identify talks that are off-topic and either reject or move them to a symposium that better aligns with their content.</w:t>
      </w:r>
    </w:p>
    <w:p w14:paraId="2A38FAEB" w14:textId="0FF82A8B" w:rsidR="002831DB" w:rsidRPr="00BC7EF0" w:rsidRDefault="002831DB" w:rsidP="004D5646">
      <w:pPr>
        <w:pStyle w:val="ListParagraph"/>
        <w:numPr>
          <w:ilvl w:val="0"/>
          <w:numId w:val="5"/>
        </w:numPr>
        <w:spacing w:before="60" w:after="60" w:line="240" w:lineRule="auto"/>
        <w:ind w:left="360"/>
        <w:contextualSpacing w:val="0"/>
        <w:rPr>
          <w:rFonts w:cstheme="minorHAnsi"/>
        </w:rPr>
      </w:pPr>
      <w:proofErr w:type="spellStart"/>
      <w:r w:rsidRPr="00BC7EF0">
        <w:rPr>
          <w:rFonts w:cstheme="minorHAnsi"/>
          <w:b/>
          <w:bCs/>
        </w:rPr>
        <w:t>Downselect</w:t>
      </w:r>
      <w:proofErr w:type="spellEnd"/>
      <w:r w:rsidRPr="00BC7EF0">
        <w:rPr>
          <w:rFonts w:cstheme="minorHAnsi"/>
          <w:b/>
          <w:bCs/>
        </w:rPr>
        <w:t xml:space="preserve"> multiple posters.</w:t>
      </w:r>
      <w:r w:rsidRPr="00BC7EF0">
        <w:rPr>
          <w:rFonts w:cstheme="minorHAnsi"/>
        </w:rPr>
        <w:t xml:space="preserve"> If there are multiple abstracts from the same presenter, please select only two abstracts for t</w:t>
      </w:r>
      <w:r w:rsidR="00BC7B5F" w:rsidRPr="00BC7EF0">
        <w:rPr>
          <w:rFonts w:cstheme="minorHAnsi"/>
        </w:rPr>
        <w:t>h</w:t>
      </w:r>
      <w:r w:rsidRPr="00BC7EF0">
        <w:rPr>
          <w:rFonts w:cstheme="minorHAnsi"/>
        </w:rPr>
        <w:t>e poster session.</w:t>
      </w:r>
    </w:p>
    <w:p w14:paraId="0EAA1CAE" w14:textId="77777777" w:rsidR="00D81964" w:rsidRPr="00BC7EF0" w:rsidRDefault="008F7D2D" w:rsidP="004D5646">
      <w:pPr>
        <w:pStyle w:val="ListParagraph"/>
        <w:numPr>
          <w:ilvl w:val="0"/>
          <w:numId w:val="5"/>
        </w:numPr>
        <w:spacing w:before="60" w:after="60" w:line="240" w:lineRule="auto"/>
        <w:ind w:left="360"/>
        <w:contextualSpacing w:val="0"/>
        <w:rPr>
          <w:rFonts w:cstheme="minorHAnsi"/>
        </w:rPr>
      </w:pPr>
      <w:r w:rsidRPr="00BC7EF0">
        <w:rPr>
          <w:rFonts w:cstheme="minorHAnsi"/>
          <w:b/>
        </w:rPr>
        <w:t xml:space="preserve">Coordinate joint sessions </w:t>
      </w:r>
      <w:r w:rsidRPr="00BC7EF0">
        <w:rPr>
          <w:rFonts w:cstheme="minorHAnsi"/>
        </w:rPr>
        <w:t>with other symposia that cover related topics.</w:t>
      </w:r>
      <w:r w:rsidR="009C3A5E" w:rsidRPr="00BC7EF0">
        <w:rPr>
          <w:rFonts w:cstheme="minorHAnsi"/>
        </w:rPr>
        <w:t xml:space="preserve"> </w:t>
      </w:r>
    </w:p>
    <w:p w14:paraId="3FEFA1D7" w14:textId="3F97E4FE" w:rsidR="00AF0347" w:rsidRPr="00BC7EF0" w:rsidRDefault="00D81964" w:rsidP="004D5646">
      <w:pPr>
        <w:pStyle w:val="ListParagraph"/>
        <w:numPr>
          <w:ilvl w:val="0"/>
          <w:numId w:val="5"/>
        </w:numPr>
        <w:spacing w:before="60" w:after="60" w:line="240" w:lineRule="auto"/>
        <w:ind w:left="360"/>
        <w:contextualSpacing w:val="0"/>
        <w:rPr>
          <w:rFonts w:cstheme="minorHAnsi"/>
        </w:rPr>
      </w:pPr>
      <w:r w:rsidRPr="00BC7EF0">
        <w:rPr>
          <w:rFonts w:cstheme="minorHAnsi"/>
          <w:b/>
        </w:rPr>
        <w:t>Give students a chance</w:t>
      </w:r>
      <w:r w:rsidRPr="00BC7EF0">
        <w:rPr>
          <w:rFonts w:cstheme="minorHAnsi"/>
        </w:rPr>
        <w:t xml:space="preserve">. </w:t>
      </w:r>
      <w:r w:rsidR="00913DF0" w:rsidRPr="00BC7EF0">
        <w:rPr>
          <w:rFonts w:cstheme="minorHAnsi"/>
        </w:rPr>
        <w:t>Alloc</w:t>
      </w:r>
      <w:r w:rsidR="00C92EC1" w:rsidRPr="00BC7EF0">
        <w:rPr>
          <w:rFonts w:cstheme="minorHAnsi"/>
        </w:rPr>
        <w:t xml:space="preserve">ate some talk slots to students or </w:t>
      </w:r>
      <w:r w:rsidR="00913DF0" w:rsidRPr="00BC7EF0">
        <w:rPr>
          <w:rFonts w:cstheme="minorHAnsi"/>
        </w:rPr>
        <w:t>early career</w:t>
      </w:r>
      <w:r w:rsidR="00C92EC1" w:rsidRPr="00BC7EF0">
        <w:rPr>
          <w:rFonts w:cstheme="minorHAnsi"/>
        </w:rPr>
        <w:t xml:space="preserve"> professionals</w:t>
      </w:r>
      <w:r w:rsidRPr="00BC7EF0">
        <w:rPr>
          <w:rFonts w:cstheme="minorHAnsi"/>
        </w:rPr>
        <w:t xml:space="preserve">. </w:t>
      </w:r>
    </w:p>
    <w:p w14:paraId="2DE8A9B4" w14:textId="77777777" w:rsidR="00913DF0" w:rsidRPr="00BC7EF0" w:rsidRDefault="00913DF0" w:rsidP="0059166C">
      <w:pPr>
        <w:pStyle w:val="ListParagraph"/>
        <w:spacing w:after="240" w:line="240" w:lineRule="auto"/>
        <w:ind w:left="540"/>
        <w:rPr>
          <w:rFonts w:cstheme="minorHAnsi"/>
        </w:rPr>
      </w:pPr>
    </w:p>
    <w:p w14:paraId="51C328F2" w14:textId="4CB305B0" w:rsidR="008F7D2D" w:rsidRPr="008F7D2D" w:rsidRDefault="00913DF0" w:rsidP="0059166C">
      <w:pPr>
        <w:shd w:val="clear" w:color="auto" w:fill="92CDDC" w:themeFill="accent5" w:themeFillTint="99"/>
        <w:spacing w:after="240" w:line="240" w:lineRule="auto"/>
        <w:rPr>
          <w:rFonts w:ascii="Arial Black" w:hAnsi="Arial Black" w:cstheme="minorHAnsi"/>
          <w:b/>
          <w:sz w:val="20"/>
          <w:szCs w:val="20"/>
        </w:rPr>
      </w:pPr>
      <w:r>
        <w:rPr>
          <w:rFonts w:ascii="Arial Black" w:hAnsi="Arial Black" w:cstheme="minorHAnsi"/>
          <w:b/>
          <w:sz w:val="20"/>
          <w:szCs w:val="20"/>
        </w:rPr>
        <w:t xml:space="preserve">Stage </w:t>
      </w:r>
      <w:r w:rsidR="0020378F">
        <w:rPr>
          <w:rFonts w:ascii="Arial Black" w:hAnsi="Arial Black" w:cstheme="minorHAnsi"/>
          <w:b/>
          <w:sz w:val="20"/>
          <w:szCs w:val="20"/>
        </w:rPr>
        <w:t>4</w:t>
      </w:r>
      <w:r>
        <w:rPr>
          <w:rFonts w:ascii="Arial Black" w:hAnsi="Arial Black" w:cstheme="minorHAnsi"/>
          <w:b/>
          <w:sz w:val="20"/>
          <w:szCs w:val="20"/>
        </w:rPr>
        <w:t>:  Organizing Coherent Sessions</w:t>
      </w:r>
    </w:p>
    <w:p w14:paraId="7148A682" w14:textId="729B62D0" w:rsidR="00AF0347" w:rsidRPr="00BC7EF0" w:rsidRDefault="007A7D5D" w:rsidP="004D5646">
      <w:pPr>
        <w:pStyle w:val="ListParagraph"/>
        <w:numPr>
          <w:ilvl w:val="0"/>
          <w:numId w:val="6"/>
        </w:numPr>
        <w:spacing w:before="60" w:after="60" w:line="240" w:lineRule="auto"/>
        <w:ind w:left="360"/>
        <w:contextualSpacing w:val="0"/>
        <w:rPr>
          <w:rFonts w:cstheme="minorHAnsi"/>
        </w:rPr>
      </w:pPr>
      <w:r w:rsidRPr="00BC7EF0">
        <w:rPr>
          <w:rFonts w:cstheme="minorHAnsi"/>
          <w:b/>
        </w:rPr>
        <w:t>Adhere to Session Start and Stop Times</w:t>
      </w:r>
      <w:r w:rsidRPr="00BC7EF0">
        <w:rPr>
          <w:rFonts w:cstheme="minorHAnsi"/>
        </w:rPr>
        <w:t xml:space="preserve">. </w:t>
      </w:r>
      <w:r w:rsidR="00BC7B5F" w:rsidRPr="00BC7EF0">
        <w:rPr>
          <w:rFonts w:cstheme="minorHAnsi"/>
        </w:rPr>
        <w:t xml:space="preserve">Follow the session design and schedule provided by staff in July. </w:t>
      </w:r>
    </w:p>
    <w:p w14:paraId="51095497" w14:textId="571E4D90" w:rsidR="00D81964" w:rsidRPr="00BC7EF0" w:rsidRDefault="00733F40" w:rsidP="004D5646">
      <w:pPr>
        <w:pStyle w:val="ListParagraph"/>
        <w:numPr>
          <w:ilvl w:val="0"/>
          <w:numId w:val="6"/>
        </w:numPr>
        <w:spacing w:before="60" w:after="60" w:line="240" w:lineRule="auto"/>
        <w:ind w:left="360"/>
        <w:contextualSpacing w:val="0"/>
        <w:rPr>
          <w:rFonts w:cstheme="minorHAnsi"/>
        </w:rPr>
      </w:pPr>
      <w:r w:rsidRPr="00BC7EF0">
        <w:rPr>
          <w:rFonts w:cstheme="minorHAnsi"/>
          <w:b/>
        </w:rPr>
        <w:t>Maintain a minimum talk time of 20 minutes</w:t>
      </w:r>
      <w:r w:rsidR="007F75AF" w:rsidRPr="00BC7EF0">
        <w:rPr>
          <w:rFonts w:cstheme="minorHAnsi"/>
        </w:rPr>
        <w:t xml:space="preserve">. Per TMS </w:t>
      </w:r>
      <w:r w:rsidR="00324BF6" w:rsidRPr="00BC7EF0">
        <w:rPr>
          <w:rFonts w:cstheme="minorHAnsi"/>
        </w:rPr>
        <w:t xml:space="preserve">Program Committee </w:t>
      </w:r>
      <w:r w:rsidR="007F75AF" w:rsidRPr="00BC7EF0">
        <w:rPr>
          <w:rFonts w:cstheme="minorHAnsi"/>
        </w:rPr>
        <w:t xml:space="preserve">policy, </w:t>
      </w:r>
      <w:r w:rsidRPr="00BC7EF0">
        <w:rPr>
          <w:rFonts w:cstheme="minorHAnsi"/>
        </w:rPr>
        <w:t xml:space="preserve">the minimum presentation slot </w:t>
      </w:r>
      <w:r w:rsidR="007F75AF" w:rsidRPr="00BC7EF0">
        <w:rPr>
          <w:rFonts w:cstheme="minorHAnsi"/>
        </w:rPr>
        <w:t>duration</w:t>
      </w:r>
      <w:r w:rsidR="005D24F9" w:rsidRPr="00BC7EF0">
        <w:rPr>
          <w:rFonts w:cstheme="minorHAnsi"/>
        </w:rPr>
        <w:t xml:space="preserve"> is 20 minutes</w:t>
      </w:r>
      <w:r w:rsidR="007F75AF" w:rsidRPr="00BC7EF0">
        <w:rPr>
          <w:rFonts w:cstheme="minorHAnsi"/>
        </w:rPr>
        <w:t xml:space="preserve">. Note that </w:t>
      </w:r>
      <w:r w:rsidR="005A3737">
        <w:rPr>
          <w:rFonts w:cstheme="minorHAnsi"/>
        </w:rPr>
        <w:t xml:space="preserve">30- and </w:t>
      </w:r>
      <w:r w:rsidR="007F75AF" w:rsidRPr="00BC7EF0">
        <w:rPr>
          <w:rFonts w:cstheme="minorHAnsi"/>
        </w:rPr>
        <w:t xml:space="preserve">40-minute slots should be reserved for keynote or high-level invited </w:t>
      </w:r>
      <w:r w:rsidR="00700C72" w:rsidRPr="00BC7EF0">
        <w:rPr>
          <w:rFonts w:cstheme="minorHAnsi"/>
        </w:rPr>
        <w:t>talks.</w:t>
      </w:r>
      <w:r w:rsidR="009C3A5E" w:rsidRPr="00BC7EF0">
        <w:rPr>
          <w:rFonts w:cstheme="minorHAnsi"/>
        </w:rPr>
        <w:t xml:space="preserve">  </w:t>
      </w:r>
    </w:p>
    <w:p w14:paraId="6DFF06C9" w14:textId="44D0EFB9" w:rsidR="00C92EC1" w:rsidRPr="00BC7EF0" w:rsidRDefault="00D81964" w:rsidP="004D5646">
      <w:pPr>
        <w:pStyle w:val="ListParagraph"/>
        <w:numPr>
          <w:ilvl w:val="0"/>
          <w:numId w:val="6"/>
        </w:numPr>
        <w:spacing w:before="60" w:after="60" w:line="240" w:lineRule="auto"/>
        <w:ind w:left="360"/>
        <w:contextualSpacing w:val="0"/>
        <w:rPr>
          <w:rFonts w:cstheme="minorHAnsi"/>
        </w:rPr>
      </w:pPr>
      <w:r w:rsidRPr="00BC7EF0">
        <w:rPr>
          <w:rFonts w:cstheme="minorHAnsi"/>
          <w:b/>
        </w:rPr>
        <w:t>Distribute keynote and invited talks throughout your symposium.</w:t>
      </w:r>
      <w:r w:rsidR="007A7D5D" w:rsidRPr="00BC7EF0">
        <w:rPr>
          <w:rFonts w:cstheme="minorHAnsi"/>
        </w:rPr>
        <w:t xml:space="preserve"> Start or </w:t>
      </w:r>
      <w:r w:rsidR="007A7D5D" w:rsidRPr="00BC7EF0">
        <w:rPr>
          <w:rFonts w:cstheme="minorHAnsi"/>
          <w:u w:val="single"/>
        </w:rPr>
        <w:t>end</w:t>
      </w:r>
      <w:r w:rsidRPr="00BC7EF0">
        <w:rPr>
          <w:rFonts w:cstheme="minorHAnsi"/>
        </w:rPr>
        <w:t xml:space="preserve"> later sessions with invited talks</w:t>
      </w:r>
      <w:r w:rsidR="008F7D2D" w:rsidRPr="00BC7EF0">
        <w:rPr>
          <w:rFonts w:cstheme="minorHAnsi"/>
        </w:rPr>
        <w:t>.</w:t>
      </w:r>
      <w:r w:rsidR="00C92EC1" w:rsidRPr="00BC7EF0">
        <w:rPr>
          <w:rFonts w:cstheme="minorHAnsi"/>
        </w:rPr>
        <w:t xml:space="preserve">  </w:t>
      </w:r>
    </w:p>
    <w:p w14:paraId="311B9B28" w14:textId="77777777" w:rsidR="00BC7B5F" w:rsidRPr="00BC7EF0" w:rsidRDefault="00324BF6" w:rsidP="004D5646">
      <w:pPr>
        <w:pStyle w:val="ListParagraph"/>
        <w:numPr>
          <w:ilvl w:val="0"/>
          <w:numId w:val="6"/>
        </w:numPr>
        <w:spacing w:before="60" w:after="60" w:line="240" w:lineRule="auto"/>
        <w:ind w:left="360"/>
        <w:contextualSpacing w:val="0"/>
        <w:rPr>
          <w:rFonts w:cstheme="minorHAnsi"/>
        </w:rPr>
      </w:pPr>
      <w:r w:rsidRPr="00BC7EF0">
        <w:rPr>
          <w:rFonts w:cstheme="minorHAnsi"/>
        </w:rPr>
        <w:t xml:space="preserve">Place </w:t>
      </w:r>
      <w:r w:rsidRPr="00BC7EF0">
        <w:rPr>
          <w:rFonts w:cstheme="minorHAnsi"/>
          <w:b/>
          <w:bCs/>
        </w:rPr>
        <w:t>at-risk presenters</w:t>
      </w:r>
      <w:r w:rsidRPr="00BC7EF0">
        <w:rPr>
          <w:rFonts w:cstheme="minorHAnsi"/>
        </w:rPr>
        <w:t xml:space="preserve">, such as those who are uncertain about travel or who may not receive a visa, toward the ends of sessions to minimize disruption to session flow. </w:t>
      </w:r>
    </w:p>
    <w:p w14:paraId="5C10DACA" w14:textId="010AD559" w:rsidR="007A7D5D" w:rsidRPr="00BC7EF0" w:rsidRDefault="00913DF0" w:rsidP="004D5646">
      <w:pPr>
        <w:pStyle w:val="ListParagraph"/>
        <w:numPr>
          <w:ilvl w:val="0"/>
          <w:numId w:val="6"/>
        </w:numPr>
        <w:spacing w:before="60" w:after="60" w:line="240" w:lineRule="auto"/>
        <w:ind w:left="360"/>
        <w:contextualSpacing w:val="0"/>
        <w:rPr>
          <w:rFonts w:cstheme="minorHAnsi"/>
        </w:rPr>
      </w:pPr>
      <w:r w:rsidRPr="00BC7EF0">
        <w:rPr>
          <w:rFonts w:cstheme="minorHAnsi"/>
          <w:b/>
        </w:rPr>
        <w:t>Consider Panel Discussions to draw more dialogue.</w:t>
      </w:r>
      <w:r w:rsidR="00901A3A" w:rsidRPr="00BC7EF0">
        <w:rPr>
          <w:rFonts w:cstheme="minorHAnsi"/>
        </w:rPr>
        <w:t xml:space="preserve"> </w:t>
      </w:r>
      <w:r w:rsidR="008F7D2D" w:rsidRPr="00BC7EF0">
        <w:rPr>
          <w:rFonts w:cstheme="minorHAnsi"/>
        </w:rPr>
        <w:t>You can invite panelists and discussion leaders.</w:t>
      </w:r>
    </w:p>
    <w:p w14:paraId="0DA66B9A" w14:textId="77777777" w:rsidR="007A7D5D" w:rsidRPr="00BC7EF0" w:rsidRDefault="007A7D5D" w:rsidP="004D5646">
      <w:pPr>
        <w:pStyle w:val="ListParagraph"/>
        <w:numPr>
          <w:ilvl w:val="0"/>
          <w:numId w:val="6"/>
        </w:numPr>
        <w:spacing w:before="60" w:after="60" w:line="240" w:lineRule="auto"/>
        <w:ind w:left="360"/>
        <w:contextualSpacing w:val="0"/>
        <w:rPr>
          <w:rFonts w:cstheme="minorHAnsi"/>
        </w:rPr>
      </w:pPr>
      <w:r w:rsidRPr="00BC7EF0">
        <w:rPr>
          <w:rFonts w:cstheme="minorHAnsi"/>
          <w:b/>
        </w:rPr>
        <w:t xml:space="preserve">Consider a “Poster Preview” slot during the oral presentations. </w:t>
      </w:r>
      <w:r w:rsidRPr="00BC7EF0">
        <w:rPr>
          <w:rFonts w:cstheme="minorHAnsi"/>
        </w:rPr>
        <w:t xml:space="preserve">Ask each poster presenter to give a 1-slide, 3-minute summary of their poster during the oral session. This helps connect the oral sessions to the poster session. </w:t>
      </w:r>
      <w:r w:rsidRPr="00BC7EF0">
        <w:rPr>
          <w:rFonts w:cstheme="minorHAnsi"/>
          <w:b/>
        </w:rPr>
        <w:t xml:space="preserve">  </w:t>
      </w:r>
    </w:p>
    <w:p w14:paraId="6892AF1E" w14:textId="790DEA4B" w:rsidR="00D81964" w:rsidRPr="00BF366C" w:rsidRDefault="00D81964" w:rsidP="004D5646">
      <w:pPr>
        <w:pStyle w:val="ListParagraph"/>
        <w:numPr>
          <w:ilvl w:val="0"/>
          <w:numId w:val="6"/>
        </w:numPr>
        <w:spacing w:before="60" w:after="60" w:line="240" w:lineRule="auto"/>
        <w:ind w:left="360"/>
        <w:contextualSpacing w:val="0"/>
        <w:rPr>
          <w:rFonts w:cstheme="minorHAnsi"/>
        </w:rPr>
      </w:pPr>
      <w:r w:rsidRPr="00BC7EF0">
        <w:rPr>
          <w:rFonts w:cs="Arial"/>
          <w:b/>
        </w:rPr>
        <w:t>Set an example.</w:t>
      </w:r>
      <w:r w:rsidRPr="00BC7EF0">
        <w:rPr>
          <w:rFonts w:cs="Arial"/>
        </w:rPr>
        <w:t xml:space="preserve"> Consider having your own research group submit appropriate contributions as poster presentations.</w:t>
      </w:r>
    </w:p>
    <w:p w14:paraId="25E23183" w14:textId="77777777" w:rsidR="00BF366C" w:rsidRPr="00BF366C" w:rsidRDefault="00BF366C" w:rsidP="00BF366C">
      <w:pPr>
        <w:spacing w:after="240" w:line="240" w:lineRule="auto"/>
        <w:rPr>
          <w:rFonts w:cstheme="minorHAnsi"/>
        </w:rPr>
      </w:pPr>
    </w:p>
    <w:p w14:paraId="7E347D2D" w14:textId="122E3B30" w:rsidR="00913DF0" w:rsidRPr="00D81964" w:rsidRDefault="00913DF0" w:rsidP="0059166C">
      <w:pPr>
        <w:shd w:val="clear" w:color="auto" w:fill="92CDDC" w:themeFill="accent5" w:themeFillTint="99"/>
        <w:spacing w:after="240" w:line="240" w:lineRule="auto"/>
        <w:rPr>
          <w:rFonts w:ascii="Arial Black" w:hAnsi="Arial Black" w:cstheme="minorHAnsi"/>
          <w:b/>
          <w:sz w:val="20"/>
          <w:szCs w:val="20"/>
        </w:rPr>
      </w:pPr>
      <w:r>
        <w:rPr>
          <w:rFonts w:ascii="Arial Black" w:hAnsi="Arial Black" w:cstheme="minorHAnsi"/>
          <w:b/>
          <w:sz w:val="20"/>
          <w:szCs w:val="20"/>
        </w:rPr>
        <w:t xml:space="preserve">Stage </w:t>
      </w:r>
      <w:r w:rsidR="0020378F">
        <w:rPr>
          <w:rFonts w:ascii="Arial Black" w:hAnsi="Arial Black" w:cstheme="minorHAnsi"/>
          <w:b/>
          <w:sz w:val="20"/>
          <w:szCs w:val="20"/>
        </w:rPr>
        <w:t>5</w:t>
      </w:r>
      <w:r>
        <w:rPr>
          <w:rFonts w:ascii="Arial Black" w:hAnsi="Arial Black" w:cstheme="minorHAnsi"/>
          <w:b/>
          <w:sz w:val="20"/>
          <w:szCs w:val="20"/>
        </w:rPr>
        <w:t xml:space="preserve">:  </w:t>
      </w:r>
      <w:r w:rsidR="005D24F9">
        <w:rPr>
          <w:rFonts w:ascii="Arial Black" w:hAnsi="Arial Black" w:cstheme="minorHAnsi"/>
          <w:b/>
          <w:sz w:val="20"/>
          <w:szCs w:val="20"/>
        </w:rPr>
        <w:t>Just Before and During the Conference</w:t>
      </w:r>
    </w:p>
    <w:p w14:paraId="3EB33304" w14:textId="1F64B319" w:rsidR="001842C2" w:rsidRPr="00BC7EF0" w:rsidRDefault="001842C2" w:rsidP="004D5646">
      <w:pPr>
        <w:pStyle w:val="ListParagraph"/>
        <w:numPr>
          <w:ilvl w:val="0"/>
          <w:numId w:val="7"/>
        </w:numPr>
        <w:spacing w:before="60" w:after="60" w:line="240" w:lineRule="auto"/>
        <w:ind w:left="360"/>
        <w:contextualSpacing w:val="0"/>
        <w:rPr>
          <w:rFonts w:cstheme="minorHAnsi"/>
        </w:rPr>
      </w:pPr>
      <w:r w:rsidRPr="00BC7EF0">
        <w:rPr>
          <w:rFonts w:cstheme="minorHAnsi"/>
          <w:b/>
        </w:rPr>
        <w:t>Confirm attendance</w:t>
      </w:r>
      <w:r w:rsidRPr="00BC7EF0">
        <w:rPr>
          <w:rFonts w:cstheme="minorHAnsi"/>
        </w:rPr>
        <w:t xml:space="preserve"> </w:t>
      </w:r>
      <w:r w:rsidRPr="00BC7EF0">
        <w:rPr>
          <w:rFonts w:cstheme="minorHAnsi"/>
          <w:b/>
        </w:rPr>
        <w:t>prior to the conference</w:t>
      </w:r>
      <w:r w:rsidRPr="00BC7EF0">
        <w:rPr>
          <w:rFonts w:cstheme="minorHAnsi"/>
        </w:rPr>
        <w:t xml:space="preserve">. Send an e-mail confirming that the speakers will indeed attend.  Communicate </w:t>
      </w:r>
      <w:r w:rsidR="00A06B76" w:rsidRPr="00BC7EF0">
        <w:rPr>
          <w:rFonts w:cstheme="minorHAnsi"/>
        </w:rPr>
        <w:t>cancellations</w:t>
      </w:r>
      <w:r w:rsidR="005D24F9" w:rsidRPr="00BC7EF0">
        <w:rPr>
          <w:rFonts w:cstheme="minorHAnsi"/>
        </w:rPr>
        <w:t xml:space="preserve"> </w:t>
      </w:r>
      <w:r w:rsidRPr="00BC7EF0">
        <w:rPr>
          <w:rFonts w:cstheme="minorHAnsi"/>
        </w:rPr>
        <w:t>to TMS staff.</w:t>
      </w:r>
    </w:p>
    <w:p w14:paraId="022D2001" w14:textId="49A185F4" w:rsidR="00A06B76" w:rsidRPr="00BC7EF0" w:rsidRDefault="001842C2" w:rsidP="004D5646">
      <w:pPr>
        <w:pStyle w:val="ListParagraph"/>
        <w:numPr>
          <w:ilvl w:val="0"/>
          <w:numId w:val="7"/>
        </w:numPr>
        <w:spacing w:before="60" w:after="60" w:line="240" w:lineRule="auto"/>
        <w:ind w:left="360"/>
        <w:contextualSpacing w:val="0"/>
        <w:rPr>
          <w:rFonts w:cstheme="minorHAnsi"/>
        </w:rPr>
      </w:pPr>
      <w:r w:rsidRPr="00BC7EF0">
        <w:rPr>
          <w:rFonts w:cstheme="minorHAnsi"/>
          <w:b/>
        </w:rPr>
        <w:t xml:space="preserve">Backfill. </w:t>
      </w:r>
      <w:r w:rsidRPr="00BC7EF0">
        <w:rPr>
          <w:rFonts w:cstheme="minorHAnsi"/>
        </w:rPr>
        <w:t xml:space="preserve">Replace holes in the program due to </w:t>
      </w:r>
      <w:r w:rsidR="00A06B76" w:rsidRPr="00BC7EF0">
        <w:rPr>
          <w:rFonts w:cstheme="minorHAnsi"/>
        </w:rPr>
        <w:t>cancellations</w:t>
      </w:r>
      <w:r w:rsidRPr="00BC7EF0">
        <w:rPr>
          <w:rFonts w:cstheme="minorHAnsi"/>
        </w:rPr>
        <w:t xml:space="preserve"> with other speakers, </w:t>
      </w:r>
      <w:r w:rsidR="00637CAD">
        <w:rPr>
          <w:rFonts w:cstheme="minorHAnsi"/>
        </w:rPr>
        <w:t xml:space="preserve">such as </w:t>
      </w:r>
      <w:r w:rsidRPr="00BC7EF0">
        <w:rPr>
          <w:rFonts w:cstheme="minorHAnsi"/>
        </w:rPr>
        <w:t>poster presenters</w:t>
      </w:r>
      <w:r w:rsidR="005D24F9" w:rsidRPr="00BC7EF0">
        <w:rPr>
          <w:rFonts w:cstheme="minorHAnsi"/>
        </w:rPr>
        <w:t>.</w:t>
      </w:r>
    </w:p>
    <w:p w14:paraId="1B07D666" w14:textId="68033A51" w:rsidR="00AF1C5F" w:rsidRPr="00BC7EF0" w:rsidRDefault="005D24F9" w:rsidP="004D5646">
      <w:pPr>
        <w:pStyle w:val="ListParagraph"/>
        <w:numPr>
          <w:ilvl w:val="0"/>
          <w:numId w:val="7"/>
        </w:numPr>
        <w:spacing w:before="60" w:after="60" w:line="240" w:lineRule="auto"/>
        <w:ind w:left="360"/>
        <w:contextualSpacing w:val="0"/>
        <w:rPr>
          <w:rFonts w:cstheme="minorHAnsi"/>
        </w:rPr>
      </w:pPr>
      <w:r w:rsidRPr="00BC7EF0">
        <w:rPr>
          <w:rFonts w:cstheme="minorHAnsi"/>
          <w:b/>
        </w:rPr>
        <w:t>Attend your symposium.</w:t>
      </w:r>
      <w:r w:rsidRPr="00BC7EF0">
        <w:rPr>
          <w:rFonts w:cstheme="minorHAnsi"/>
        </w:rPr>
        <w:t xml:space="preserve"> At least one organizer should always be present to address issues and show support.  </w:t>
      </w:r>
    </w:p>
    <w:p w14:paraId="0114EE55" w14:textId="40658401" w:rsidR="00AF1C5F" w:rsidRPr="00BC7EF0" w:rsidRDefault="003E126D" w:rsidP="004D5646">
      <w:pPr>
        <w:pStyle w:val="ListParagraph"/>
        <w:numPr>
          <w:ilvl w:val="0"/>
          <w:numId w:val="7"/>
        </w:numPr>
        <w:spacing w:before="60" w:after="60" w:line="240" w:lineRule="auto"/>
        <w:ind w:left="360"/>
        <w:contextualSpacing w:val="0"/>
        <w:rPr>
          <w:rFonts w:cstheme="minorHAnsi"/>
        </w:rPr>
      </w:pPr>
      <w:r w:rsidRPr="00BC7EF0">
        <w:rPr>
          <w:rFonts w:cstheme="minorHAnsi"/>
          <w:b/>
          <w:bCs/>
        </w:rPr>
        <w:t>Report no-shows.</w:t>
      </w:r>
      <w:r w:rsidRPr="00BC7EF0">
        <w:rPr>
          <w:rFonts w:cstheme="minorHAnsi"/>
        </w:rPr>
        <w:t xml:space="preserve"> Presenters who do not give their presentations will receive a warning.</w:t>
      </w:r>
    </w:p>
    <w:p w14:paraId="6F9C3572" w14:textId="77777777" w:rsidR="004D5646" w:rsidRPr="00BC7EF0" w:rsidRDefault="004D5646" w:rsidP="0059166C">
      <w:pPr>
        <w:spacing w:after="240" w:line="240" w:lineRule="auto"/>
        <w:rPr>
          <w:rFonts w:cstheme="minorHAnsi"/>
          <w:sz w:val="20"/>
          <w:szCs w:val="20"/>
        </w:rPr>
      </w:pPr>
    </w:p>
    <w:p w14:paraId="47FB56F1" w14:textId="6B46335F" w:rsidR="00AB3541" w:rsidRPr="00BC7EF0" w:rsidRDefault="001842C2" w:rsidP="004D5646">
      <w:pPr>
        <w:shd w:val="clear" w:color="auto" w:fill="92CDDC" w:themeFill="accent5" w:themeFillTint="99"/>
        <w:spacing w:after="240" w:line="240" w:lineRule="auto"/>
        <w:jc w:val="center"/>
        <w:rPr>
          <w:rFonts w:cstheme="minorHAnsi"/>
        </w:rPr>
      </w:pPr>
      <w:r w:rsidRPr="00BC7EF0">
        <w:rPr>
          <w:rFonts w:cstheme="minorHAnsi"/>
          <w:b/>
          <w:bCs/>
        </w:rPr>
        <w:t>TMS PROGRAMMING CONTACT</w:t>
      </w:r>
      <w:r w:rsidR="00AF1C5F" w:rsidRPr="00BC7EF0">
        <w:rPr>
          <w:rStyle w:val="Hyperlink"/>
          <w:rFonts w:cstheme="minorHAnsi"/>
          <w:b/>
          <w:bCs/>
          <w:color w:val="auto"/>
          <w:u w:val="none"/>
        </w:rPr>
        <w:t>:</w:t>
      </w:r>
      <w:r w:rsidR="00AF1C5F" w:rsidRPr="00BC7EF0">
        <w:rPr>
          <w:rStyle w:val="Hyperlink"/>
          <w:rFonts w:cstheme="minorHAnsi"/>
          <w:color w:val="auto"/>
          <w:u w:val="none"/>
        </w:rPr>
        <w:t xml:space="preserve"> Trudi Dunlap, Department Head, tdunlap@tms.org</w:t>
      </w:r>
      <w:r w:rsidR="00AB3541" w:rsidRPr="00BC7EF0">
        <w:rPr>
          <w:rFonts w:cstheme="minorHAnsi"/>
        </w:rPr>
        <w:t xml:space="preserve"> or Patricia Warren, Programming Specialist, </w:t>
      </w:r>
      <w:r w:rsidR="00AD3633" w:rsidRPr="00BC7EF0">
        <w:rPr>
          <w:rFonts w:cstheme="minorHAnsi"/>
        </w:rPr>
        <w:t xml:space="preserve">at </w:t>
      </w:r>
      <w:hyperlink r:id="rId7" w:history="1">
        <w:r w:rsidR="00AB3541" w:rsidRPr="00BC7EF0">
          <w:rPr>
            <w:rStyle w:val="Hyperlink"/>
            <w:rFonts w:cstheme="minorHAnsi"/>
            <w:color w:val="auto"/>
            <w:u w:val="none"/>
          </w:rPr>
          <w:t>pwarren@tms.org</w:t>
        </w:r>
      </w:hyperlink>
      <w:r w:rsidR="00AB3541" w:rsidRPr="00BC7EF0">
        <w:rPr>
          <w:rFonts w:cstheme="minorHAnsi"/>
        </w:rPr>
        <w:t>.</w:t>
      </w:r>
    </w:p>
    <w:sectPr w:rsidR="00AB3541" w:rsidRPr="00BC7EF0" w:rsidSect="00637CAD">
      <w:headerReference w:type="default" r:id="rId8"/>
      <w:pgSz w:w="12240" w:h="15840"/>
      <w:pgMar w:top="216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22A51" w14:textId="77777777" w:rsidR="00637CAD" w:rsidRDefault="00637CAD" w:rsidP="00637CAD">
      <w:pPr>
        <w:spacing w:after="0" w:line="240" w:lineRule="auto"/>
      </w:pPr>
      <w:r>
        <w:separator/>
      </w:r>
    </w:p>
  </w:endnote>
  <w:endnote w:type="continuationSeparator" w:id="0">
    <w:p w14:paraId="3D8CFAD7" w14:textId="77777777" w:rsidR="00637CAD" w:rsidRDefault="00637CAD" w:rsidP="00637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6A3E4" w14:textId="77777777" w:rsidR="00637CAD" w:rsidRDefault="00637CAD" w:rsidP="00637CAD">
      <w:pPr>
        <w:spacing w:after="0" w:line="240" w:lineRule="auto"/>
      </w:pPr>
      <w:r>
        <w:separator/>
      </w:r>
    </w:p>
  </w:footnote>
  <w:footnote w:type="continuationSeparator" w:id="0">
    <w:p w14:paraId="7797452A" w14:textId="77777777" w:rsidR="00637CAD" w:rsidRDefault="00637CAD" w:rsidP="00637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8FA25" w14:textId="1FF2926D" w:rsidR="00637CAD" w:rsidRDefault="00637CAD">
    <w:pPr>
      <w:pStyle w:val="Header"/>
    </w:pPr>
    <w:r>
      <w:rPr>
        <w:rFonts w:ascii="Arial Black" w:hAnsi="Arial Black" w:cstheme="minorHAnsi"/>
        <w:noProof/>
        <w:sz w:val="24"/>
        <w:szCs w:val="20"/>
      </w:rPr>
      <w:drawing>
        <wp:inline distT="0" distB="0" distL="0" distR="0" wp14:anchorId="37E82009" wp14:editId="14DC19E1">
          <wp:extent cx="6400800" cy="76581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400800" cy="7658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C7B06"/>
    <w:multiLevelType w:val="hybridMultilevel"/>
    <w:tmpl w:val="C4186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56CBA"/>
    <w:multiLevelType w:val="hybridMultilevel"/>
    <w:tmpl w:val="EEC8FEB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227C56"/>
    <w:multiLevelType w:val="hybridMultilevel"/>
    <w:tmpl w:val="6AD29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767B4"/>
    <w:multiLevelType w:val="hybridMultilevel"/>
    <w:tmpl w:val="69BA7A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F02663"/>
    <w:multiLevelType w:val="hybridMultilevel"/>
    <w:tmpl w:val="CEC4E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4857EA"/>
    <w:multiLevelType w:val="hybridMultilevel"/>
    <w:tmpl w:val="0760726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32626F"/>
    <w:multiLevelType w:val="hybridMultilevel"/>
    <w:tmpl w:val="244CF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8D4"/>
    <w:rsid w:val="00016E1A"/>
    <w:rsid w:val="0005580C"/>
    <w:rsid w:val="00110186"/>
    <w:rsid w:val="00115F03"/>
    <w:rsid w:val="00133EAC"/>
    <w:rsid w:val="001842C2"/>
    <w:rsid w:val="00197903"/>
    <w:rsid w:val="0020378F"/>
    <w:rsid w:val="002831DB"/>
    <w:rsid w:val="002D718C"/>
    <w:rsid w:val="00324BF6"/>
    <w:rsid w:val="003847CA"/>
    <w:rsid w:val="003E126D"/>
    <w:rsid w:val="00411D6E"/>
    <w:rsid w:val="00463550"/>
    <w:rsid w:val="00467A7E"/>
    <w:rsid w:val="00495A14"/>
    <w:rsid w:val="004B715D"/>
    <w:rsid w:val="004D5646"/>
    <w:rsid w:val="004F2219"/>
    <w:rsid w:val="00534EFC"/>
    <w:rsid w:val="0059166C"/>
    <w:rsid w:val="00594F6B"/>
    <w:rsid w:val="00595A21"/>
    <w:rsid w:val="005A3737"/>
    <w:rsid w:val="005D24F9"/>
    <w:rsid w:val="00637CAD"/>
    <w:rsid w:val="00656090"/>
    <w:rsid w:val="00700C72"/>
    <w:rsid w:val="00733F40"/>
    <w:rsid w:val="00796717"/>
    <w:rsid w:val="007A7D5D"/>
    <w:rsid w:val="007F75AF"/>
    <w:rsid w:val="008913B3"/>
    <w:rsid w:val="008939A9"/>
    <w:rsid w:val="008F0094"/>
    <w:rsid w:val="008F7D2D"/>
    <w:rsid w:val="00901A3A"/>
    <w:rsid w:val="00913DF0"/>
    <w:rsid w:val="009C3A5E"/>
    <w:rsid w:val="009D4E35"/>
    <w:rsid w:val="00A06B76"/>
    <w:rsid w:val="00A249C5"/>
    <w:rsid w:val="00AB3541"/>
    <w:rsid w:val="00AD3633"/>
    <w:rsid w:val="00AF0347"/>
    <w:rsid w:val="00AF1C5F"/>
    <w:rsid w:val="00B43B26"/>
    <w:rsid w:val="00B8661E"/>
    <w:rsid w:val="00BB3D05"/>
    <w:rsid w:val="00BB6B9D"/>
    <w:rsid w:val="00BC7B5F"/>
    <w:rsid w:val="00BC7EF0"/>
    <w:rsid w:val="00BD2602"/>
    <w:rsid w:val="00BF366C"/>
    <w:rsid w:val="00C32CD1"/>
    <w:rsid w:val="00C52094"/>
    <w:rsid w:val="00C80EA9"/>
    <w:rsid w:val="00C92EC1"/>
    <w:rsid w:val="00D81964"/>
    <w:rsid w:val="00E76CEF"/>
    <w:rsid w:val="00F85FCE"/>
    <w:rsid w:val="00FC6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0547B"/>
  <w15:docId w15:val="{96C35088-CB88-402F-83AF-D3D078F4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3541"/>
    <w:rPr>
      <w:color w:val="0000FF" w:themeColor="hyperlink"/>
      <w:u w:val="single"/>
    </w:rPr>
  </w:style>
  <w:style w:type="paragraph" w:styleId="ListParagraph">
    <w:name w:val="List Paragraph"/>
    <w:basedOn w:val="Normal"/>
    <w:uiPriority w:val="34"/>
    <w:qFormat/>
    <w:rsid w:val="00AD3633"/>
    <w:pPr>
      <w:ind w:left="720"/>
      <w:contextualSpacing/>
    </w:pPr>
  </w:style>
  <w:style w:type="paragraph" w:styleId="BalloonText">
    <w:name w:val="Balloon Text"/>
    <w:basedOn w:val="Normal"/>
    <w:link w:val="BalloonTextChar"/>
    <w:uiPriority w:val="99"/>
    <w:semiHidden/>
    <w:unhideWhenUsed/>
    <w:rsid w:val="00C80E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EA9"/>
    <w:rPr>
      <w:rFonts w:ascii="Segoe UI" w:hAnsi="Segoe UI" w:cs="Segoe UI"/>
      <w:sz w:val="18"/>
      <w:szCs w:val="18"/>
    </w:rPr>
  </w:style>
  <w:style w:type="character" w:styleId="CommentReference">
    <w:name w:val="annotation reference"/>
    <w:basedOn w:val="DefaultParagraphFont"/>
    <w:uiPriority w:val="99"/>
    <w:semiHidden/>
    <w:unhideWhenUsed/>
    <w:rsid w:val="002D718C"/>
    <w:rPr>
      <w:sz w:val="16"/>
      <w:szCs w:val="16"/>
    </w:rPr>
  </w:style>
  <w:style w:type="paragraph" w:styleId="CommentText">
    <w:name w:val="annotation text"/>
    <w:basedOn w:val="Normal"/>
    <w:link w:val="CommentTextChar"/>
    <w:uiPriority w:val="99"/>
    <w:semiHidden/>
    <w:unhideWhenUsed/>
    <w:rsid w:val="002D718C"/>
    <w:pPr>
      <w:spacing w:line="240" w:lineRule="auto"/>
    </w:pPr>
    <w:rPr>
      <w:sz w:val="20"/>
      <w:szCs w:val="20"/>
    </w:rPr>
  </w:style>
  <w:style w:type="character" w:customStyle="1" w:styleId="CommentTextChar">
    <w:name w:val="Comment Text Char"/>
    <w:basedOn w:val="DefaultParagraphFont"/>
    <w:link w:val="CommentText"/>
    <w:uiPriority w:val="99"/>
    <w:semiHidden/>
    <w:rsid w:val="002D718C"/>
    <w:rPr>
      <w:sz w:val="20"/>
      <w:szCs w:val="20"/>
    </w:rPr>
  </w:style>
  <w:style w:type="paragraph" w:styleId="CommentSubject">
    <w:name w:val="annotation subject"/>
    <w:basedOn w:val="CommentText"/>
    <w:next w:val="CommentText"/>
    <w:link w:val="CommentSubjectChar"/>
    <w:uiPriority w:val="99"/>
    <w:semiHidden/>
    <w:unhideWhenUsed/>
    <w:rsid w:val="002D718C"/>
    <w:rPr>
      <w:b/>
      <w:bCs/>
    </w:rPr>
  </w:style>
  <w:style w:type="character" w:customStyle="1" w:styleId="CommentSubjectChar">
    <w:name w:val="Comment Subject Char"/>
    <w:basedOn w:val="CommentTextChar"/>
    <w:link w:val="CommentSubject"/>
    <w:uiPriority w:val="99"/>
    <w:semiHidden/>
    <w:rsid w:val="002D718C"/>
    <w:rPr>
      <w:b/>
      <w:bCs/>
      <w:sz w:val="20"/>
      <w:szCs w:val="20"/>
    </w:rPr>
  </w:style>
  <w:style w:type="paragraph" w:styleId="Header">
    <w:name w:val="header"/>
    <w:basedOn w:val="Normal"/>
    <w:link w:val="HeaderChar"/>
    <w:uiPriority w:val="99"/>
    <w:unhideWhenUsed/>
    <w:rsid w:val="00637C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CAD"/>
  </w:style>
  <w:style w:type="paragraph" w:styleId="Footer">
    <w:name w:val="footer"/>
    <w:basedOn w:val="Normal"/>
    <w:link w:val="FooterChar"/>
    <w:uiPriority w:val="99"/>
    <w:unhideWhenUsed/>
    <w:rsid w:val="00637C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warren@tm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847</Words>
  <Characters>4830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Lynne Robinson</dc:creator>
  <cp:lastModifiedBy>Kelly Zappas</cp:lastModifiedBy>
  <cp:revision>2</cp:revision>
  <dcterms:created xsi:type="dcterms:W3CDTF">2022-06-01T13:14:00Z</dcterms:created>
  <dcterms:modified xsi:type="dcterms:W3CDTF">2022-06-01T13:14:00Z</dcterms:modified>
</cp:coreProperties>
</file>